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Proposed Summary of Terms and Conditions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Borrower: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Lender: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Loan Amount: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$X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Structure: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Use of Proceeds: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Maturity Date: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Interest Rate: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X%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Interest Payments: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Amortization: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Financial Covenants: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Evidence of Borrowing: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Events of Default: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Rights of Lender Upon Default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 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Reporting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Inspection and Review Rights: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Tax-Exempt Status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Expenditure Responsibility: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Governing Law and Jurisdiction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